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91029" w14:textId="4E522E22"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748AF">
        <w:t>55304</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32DEA67D" w14:textId="77777777" w:rsidTr="00CC0624">
        <w:trPr>
          <w:trHeight w:val="576"/>
        </w:trPr>
        <w:tc>
          <w:tcPr>
            <w:tcW w:w="4590" w:type="dxa"/>
          </w:tcPr>
          <w:p w14:paraId="5E4DEA88" w14:textId="4143F046" w:rsidR="00E710D3" w:rsidRPr="00E710D3" w:rsidRDefault="007748AF" w:rsidP="00912358">
            <w:pPr>
              <w:spacing w:after="0" w:line="240" w:lineRule="auto"/>
              <w:ind w:firstLine="0"/>
              <w:jc w:val="left"/>
              <w:rPr>
                <w:b/>
                <w:szCs w:val="20"/>
              </w:rPr>
            </w:pPr>
            <w:r w:rsidRPr="007748AF">
              <w:rPr>
                <w:b/>
                <w:caps/>
                <w:szCs w:val="20"/>
              </w:rPr>
              <w:t>APPLICATION OF TEXAS WATER UTILITIES, LP AND SWWC UTILITIES, INC. DBA HORNSBY BEND UTILITY COMPANY, INC. FOR SALE, TRANSFER, OR MERGER OF FACILITIES AND CERTIFICATE RIGHTS IN TRAVIS COUNTY</w:t>
            </w:r>
          </w:p>
        </w:tc>
        <w:tc>
          <w:tcPr>
            <w:tcW w:w="572" w:type="dxa"/>
            <w:noWrap/>
          </w:tcPr>
          <w:p w14:paraId="6E2B4423" w14:textId="77777777" w:rsidR="00C4343B" w:rsidRDefault="00C4343B" w:rsidP="008647EB">
            <w:pPr>
              <w:spacing w:after="0" w:line="240" w:lineRule="auto"/>
              <w:ind w:firstLine="0"/>
              <w:rPr>
                <w:b/>
                <w:szCs w:val="20"/>
              </w:rPr>
            </w:pPr>
            <w:r>
              <w:rPr>
                <w:b/>
                <w:szCs w:val="20"/>
              </w:rPr>
              <w:t>§</w:t>
            </w:r>
          </w:p>
          <w:p w14:paraId="0CE1DFAA" w14:textId="77777777" w:rsidR="00C4343B" w:rsidRDefault="00C4343B" w:rsidP="008647EB">
            <w:pPr>
              <w:spacing w:after="0" w:line="240" w:lineRule="auto"/>
              <w:ind w:firstLine="0"/>
              <w:rPr>
                <w:b/>
                <w:szCs w:val="20"/>
              </w:rPr>
            </w:pPr>
            <w:r>
              <w:rPr>
                <w:b/>
                <w:szCs w:val="20"/>
              </w:rPr>
              <w:t>§</w:t>
            </w:r>
          </w:p>
          <w:p w14:paraId="504E346E" w14:textId="77777777" w:rsidR="00C4343B" w:rsidRDefault="00C4343B" w:rsidP="008647EB">
            <w:pPr>
              <w:spacing w:after="0" w:line="240" w:lineRule="auto"/>
              <w:ind w:firstLine="0"/>
              <w:rPr>
                <w:b/>
                <w:szCs w:val="20"/>
              </w:rPr>
            </w:pPr>
            <w:r>
              <w:rPr>
                <w:b/>
                <w:szCs w:val="20"/>
              </w:rPr>
              <w:t>§</w:t>
            </w:r>
          </w:p>
          <w:p w14:paraId="633E383A" w14:textId="77777777" w:rsidR="00C4343B" w:rsidRDefault="00C4343B" w:rsidP="008647EB">
            <w:pPr>
              <w:spacing w:after="0" w:line="240" w:lineRule="auto"/>
              <w:ind w:firstLine="0"/>
              <w:rPr>
                <w:b/>
                <w:szCs w:val="20"/>
              </w:rPr>
            </w:pPr>
            <w:r>
              <w:rPr>
                <w:b/>
                <w:szCs w:val="20"/>
              </w:rPr>
              <w:t>§</w:t>
            </w:r>
          </w:p>
          <w:p w14:paraId="64FFE1DC" w14:textId="77777777" w:rsidR="00C4343B" w:rsidRDefault="00C4343B" w:rsidP="008647EB">
            <w:pPr>
              <w:spacing w:after="0" w:line="240" w:lineRule="auto"/>
              <w:ind w:firstLine="0"/>
              <w:rPr>
                <w:b/>
                <w:szCs w:val="20"/>
              </w:rPr>
            </w:pPr>
            <w:r>
              <w:rPr>
                <w:b/>
                <w:szCs w:val="20"/>
              </w:rPr>
              <w:t>§</w:t>
            </w:r>
          </w:p>
          <w:p w14:paraId="47889820" w14:textId="77777777" w:rsidR="00C4343B" w:rsidRDefault="00C4343B" w:rsidP="008647EB">
            <w:pPr>
              <w:spacing w:after="0" w:line="240" w:lineRule="auto"/>
              <w:ind w:firstLine="0"/>
              <w:rPr>
                <w:b/>
                <w:szCs w:val="20"/>
              </w:rPr>
            </w:pPr>
            <w:r>
              <w:rPr>
                <w:b/>
                <w:szCs w:val="20"/>
              </w:rPr>
              <w:t>§</w:t>
            </w:r>
          </w:p>
          <w:p w14:paraId="7C514F4F" w14:textId="121975B7" w:rsidR="00DA790F" w:rsidRPr="008647EB" w:rsidRDefault="00C4343B" w:rsidP="008647EB">
            <w:pPr>
              <w:spacing w:after="0" w:line="240" w:lineRule="auto"/>
              <w:ind w:firstLine="0"/>
              <w:rPr>
                <w:b/>
                <w:szCs w:val="20"/>
              </w:rPr>
            </w:pPr>
            <w:r>
              <w:rPr>
                <w:b/>
                <w:szCs w:val="20"/>
              </w:rPr>
              <w:t>§</w:t>
            </w:r>
          </w:p>
        </w:tc>
        <w:tc>
          <w:tcPr>
            <w:tcW w:w="4198" w:type="dxa"/>
          </w:tcPr>
          <w:p w14:paraId="565C86C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079701F" w14:textId="77777777" w:rsidR="00C4343B" w:rsidRPr="008647EB" w:rsidRDefault="00C4343B" w:rsidP="008647EB">
            <w:pPr>
              <w:tabs>
                <w:tab w:val="center" w:pos="4770"/>
                <w:tab w:val="left" w:pos="5400"/>
              </w:tabs>
              <w:spacing w:after="0" w:line="240" w:lineRule="auto"/>
              <w:ind w:firstLine="0"/>
              <w:jc w:val="center"/>
              <w:rPr>
                <w:b/>
                <w:bCs/>
                <w:caps/>
                <w:szCs w:val="20"/>
              </w:rPr>
            </w:pPr>
          </w:p>
          <w:p w14:paraId="451ADEB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847BFA1" w14:textId="77777777" w:rsidR="00C46C73" w:rsidRDefault="00C46C73" w:rsidP="00C46C73">
      <w:pPr>
        <w:pStyle w:val="CaseCaption"/>
        <w:spacing w:after="0"/>
      </w:pPr>
    </w:p>
    <w:p w14:paraId="41D647D8" w14:textId="64D486E4" w:rsidR="00C46C73" w:rsidRPr="00C46C73" w:rsidRDefault="00C46C73" w:rsidP="00C46C73">
      <w:pPr>
        <w:pStyle w:val="CaseCaption"/>
        <w:spacing w:after="0"/>
      </w:pPr>
      <w:r w:rsidRPr="00C46C73">
        <w:t xml:space="preserve">COMMISSION STAFF’S RECOMMENDATION ON NOTICE </w:t>
      </w:r>
    </w:p>
    <w:p w14:paraId="548F1331" w14:textId="77777777" w:rsidR="00C46C73" w:rsidRPr="00C46C73" w:rsidRDefault="00C46C73" w:rsidP="00C46C73">
      <w:pPr>
        <w:pStyle w:val="CaseCaption"/>
        <w:spacing w:after="0"/>
      </w:pPr>
      <w:r w:rsidRPr="00C46C73">
        <w:t>AND PROPOSED PROCEDURAL SCHEDULE</w:t>
      </w:r>
    </w:p>
    <w:p w14:paraId="1AE9EC3A" w14:textId="77777777" w:rsidR="00DA790F" w:rsidRPr="008647EB" w:rsidRDefault="00DA790F" w:rsidP="00CA4724">
      <w:pPr>
        <w:pStyle w:val="CaseCaption"/>
        <w:spacing w:after="0"/>
      </w:pPr>
    </w:p>
    <w:p w14:paraId="1B1827BE" w14:textId="2A117091" w:rsidR="00F54DF7" w:rsidRDefault="00C4343B" w:rsidP="00CA4724">
      <w:pPr>
        <w:pStyle w:val="Paragraph"/>
        <w:rPr>
          <w:iCs/>
        </w:rPr>
      </w:pPr>
      <w:r>
        <w:t xml:space="preserve">On </w:t>
      </w:r>
      <w:r w:rsidR="007748AF">
        <w:t>July</w:t>
      </w:r>
      <w:r>
        <w:t xml:space="preserve"> 31, 202</w:t>
      </w:r>
      <w:r w:rsidR="007748AF">
        <w:t>2</w:t>
      </w:r>
      <w:r>
        <w:t xml:space="preserve">, </w:t>
      </w:r>
      <w:r w:rsidR="007748AF" w:rsidRPr="007748AF">
        <w:t>Texas Water Utilities, LP</w:t>
      </w:r>
      <w:r>
        <w:t xml:space="preserve"> (</w:t>
      </w:r>
      <w:r w:rsidR="007748AF">
        <w:t>TWU</w:t>
      </w:r>
      <w:r>
        <w:t xml:space="preserve">) and </w:t>
      </w:r>
      <w:r w:rsidR="007748AF" w:rsidRPr="007748AF">
        <w:t>SWWC Utilities, Inc. dba Hornsby Bend Utility Company, Inc.</w:t>
      </w:r>
      <w:r>
        <w:t xml:space="preserve"> (collectively, Applicants) filed an application for the sale, transfer, or merger of facilities and certificate rights in </w:t>
      </w:r>
      <w:r w:rsidR="007748AF">
        <w:t>Travis County</w:t>
      </w:r>
      <w:r>
        <w:t xml:space="preserve"> </w:t>
      </w:r>
      <w:r w:rsidR="00CA4724" w:rsidRPr="00FB64E2">
        <w:rPr>
          <w:iCs/>
        </w:rPr>
        <w:t>under the provisions of Texas Water Code § 13.301 and 16 Texas Administrative Code §</w:t>
      </w:r>
      <w:r w:rsidR="00D42C98">
        <w:rPr>
          <w:iCs/>
        </w:rPr>
        <w:t> </w:t>
      </w:r>
      <w:r w:rsidR="00CA4724" w:rsidRPr="00FB64E2">
        <w:rPr>
          <w:iCs/>
        </w:rPr>
        <w:t>24.239.</w:t>
      </w:r>
    </w:p>
    <w:p w14:paraId="08B9601F" w14:textId="5C28E450" w:rsidR="00F54DF7" w:rsidRDefault="00F54DF7" w:rsidP="000B706F">
      <w:pPr>
        <w:pStyle w:val="Paragraph"/>
      </w:pPr>
      <w:r>
        <w:rPr>
          <w:iCs/>
        </w:rPr>
        <w:t xml:space="preserve">On </w:t>
      </w:r>
      <w:r w:rsidR="004F22A5">
        <w:t>November 6</w:t>
      </w:r>
      <w:r w:rsidR="000B706F">
        <w:rPr>
          <w:iCs/>
        </w:rPr>
        <w:t>, 202</w:t>
      </w:r>
      <w:r w:rsidR="00D42C98">
        <w:rPr>
          <w:iCs/>
        </w:rPr>
        <w:t>3</w:t>
      </w:r>
      <w:r w:rsidR="007E3A22">
        <w:rPr>
          <w:iCs/>
        </w:rPr>
        <w:t xml:space="preserve">, </w:t>
      </w:r>
      <w:r>
        <w:rPr>
          <w:iCs/>
        </w:rPr>
        <w:t xml:space="preserve">the administrative law judge filed Order No. </w:t>
      </w:r>
      <w:r w:rsidR="004F22A5">
        <w:rPr>
          <w:iCs/>
        </w:rPr>
        <w:t>4</w:t>
      </w:r>
      <w:r>
        <w:rPr>
          <w:iCs/>
        </w:rPr>
        <w:t>,</w:t>
      </w:r>
      <w:r w:rsidRPr="00D94E7F">
        <w:t xml:space="preserve"> </w:t>
      </w:r>
      <w:r>
        <w:t xml:space="preserve">directing the Staff (Staff) of the Public Utility Commission of Texas (Commission) to </w:t>
      </w:r>
      <w:r w:rsidR="000B706F">
        <w:t xml:space="preserve">file </w:t>
      </w:r>
      <w:r w:rsidR="00C46C73" w:rsidRPr="00C46C73">
        <w:t xml:space="preserve">a recommendation on sufficiency of notice and to propose a procedural schedule </w:t>
      </w:r>
      <w:r>
        <w:t xml:space="preserve">by </w:t>
      </w:r>
      <w:r w:rsidR="00C46C73">
        <w:t>Novem</w:t>
      </w:r>
      <w:r w:rsidR="004B63B3">
        <w:t xml:space="preserve">ber </w:t>
      </w:r>
      <w:r w:rsidR="004F22A5">
        <w:t>20</w:t>
      </w:r>
      <w:r w:rsidR="00D42C98">
        <w:t>, 2023</w:t>
      </w:r>
      <w:r>
        <w:t>. Therefore, this pleading is timely filed.</w:t>
      </w:r>
    </w:p>
    <w:p w14:paraId="2B5CD7DE" w14:textId="77777777" w:rsidR="00C46C73" w:rsidRPr="00B13255" w:rsidRDefault="00C46C73" w:rsidP="00C46C73">
      <w:pPr>
        <w:pStyle w:val="Paragraph"/>
        <w:numPr>
          <w:ilvl w:val="0"/>
          <w:numId w:val="27"/>
        </w:numPr>
        <w:spacing w:before="240" w:after="120" w:line="240" w:lineRule="auto"/>
        <w:ind w:left="0" w:firstLine="0"/>
        <w:jc w:val="center"/>
        <w:rPr>
          <w:b/>
        </w:rPr>
      </w:pPr>
      <w:r w:rsidRPr="00B13255">
        <w:rPr>
          <w:b/>
        </w:rPr>
        <w:t>SUFFICIENCY OF NOTICE</w:t>
      </w:r>
    </w:p>
    <w:p w14:paraId="23D23585" w14:textId="7A182F02" w:rsidR="00C46C73" w:rsidRDefault="00C46C73" w:rsidP="00C46C73">
      <w:pPr>
        <w:pStyle w:val="Paragraph"/>
      </w:pPr>
      <w:r w:rsidRPr="00B13255">
        <w:t xml:space="preserve">Staff has reviewed </w:t>
      </w:r>
      <w:r w:rsidR="001C1053">
        <w:t>the</w:t>
      </w:r>
      <w:r w:rsidRPr="00B13255">
        <w:t xml:space="preserve"> proof of notice file</w:t>
      </w:r>
      <w:r w:rsidR="001C1053">
        <w:t>d by TWU</w:t>
      </w:r>
      <w:r w:rsidRPr="00B13255">
        <w:t xml:space="preserve"> on </w:t>
      </w:r>
      <w:r>
        <w:t xml:space="preserve">November </w:t>
      </w:r>
      <w:r w:rsidR="004F22A5">
        <w:t>9</w:t>
      </w:r>
      <w:r w:rsidRPr="00B13255">
        <w:t xml:space="preserve">, 2023, and recommends that the notice be found sufficient. </w:t>
      </w:r>
      <w:r w:rsidR="001C1053">
        <w:t xml:space="preserve">Specifically, TWU provided an affidavit of notice dated November 9, 2023, and signed by Brian D. Bahr, Director of Rates and Regulatory Affairs of TWU, that notice was provided on November 3, 2023, to its current customers, neighboring utilities, and affected parties, as well as the maps that were attached to the provided notice. TWU also provided an affidavit of notice dated </w:t>
      </w:r>
      <w:r w:rsidR="000C6537">
        <w:t>November 9, 2023,</w:t>
      </w:r>
      <w:r w:rsidR="001C1053">
        <w:t xml:space="preserve"> and signed by Mr. Bahr, attesting that individual notice was provided via first-class mail to all landowners owning tracts of land over 25 acres and located wholly or partially in the requested CCN area on </w:t>
      </w:r>
      <w:r w:rsidR="000C6537">
        <w:t>November 3, 2023</w:t>
      </w:r>
      <w:r w:rsidR="001C1053">
        <w:t>. Further Staff did not recommend that TWU provide publication notice because the requested service area does not include any unserved area. Therefore, Staff recommends that the notice provided by TWU be deemed sufficient for further processing of this matter.</w:t>
      </w:r>
    </w:p>
    <w:p w14:paraId="400EA778" w14:textId="77777777" w:rsidR="00E95317" w:rsidRPr="00B13255" w:rsidRDefault="00E95317" w:rsidP="00C46C73">
      <w:pPr>
        <w:pStyle w:val="Paragraph"/>
      </w:pPr>
    </w:p>
    <w:p w14:paraId="525BE8EF" w14:textId="77777777" w:rsidR="00C46C73" w:rsidRPr="00B13255" w:rsidRDefault="00C46C73" w:rsidP="00C46C73">
      <w:pPr>
        <w:pStyle w:val="Paragraph"/>
        <w:numPr>
          <w:ilvl w:val="0"/>
          <w:numId w:val="27"/>
        </w:numPr>
        <w:spacing w:before="240" w:after="120" w:line="240" w:lineRule="auto"/>
        <w:ind w:left="0" w:firstLine="0"/>
        <w:jc w:val="center"/>
        <w:rPr>
          <w:b/>
          <w:bCs/>
        </w:rPr>
      </w:pPr>
      <w:r>
        <w:rPr>
          <w:b/>
          <w:bCs/>
        </w:rPr>
        <w:lastRenderedPageBreak/>
        <w:t xml:space="preserve">PROPOSED </w:t>
      </w:r>
      <w:r w:rsidRPr="00B13255">
        <w:rPr>
          <w:b/>
          <w:bCs/>
        </w:rPr>
        <w:t>PROCEDURAL SCHEDULE</w:t>
      </w:r>
    </w:p>
    <w:p w14:paraId="2B040CD1" w14:textId="2F0315F8" w:rsidR="00C46C73" w:rsidRPr="00B13255" w:rsidRDefault="000C6537" w:rsidP="00C46C73">
      <w:pPr>
        <w:pStyle w:val="Paragraph"/>
        <w:rPr>
          <w:bCs/>
        </w:rPr>
      </w:pPr>
      <w:r>
        <w:rPr>
          <w:bCs/>
        </w:rPr>
        <w:t xml:space="preserve">In accordance with Staff’s recommendation that notice be found sufficient, </w:t>
      </w:r>
      <w:r w:rsidR="00C46C73" w:rsidRPr="00B13255">
        <w:rPr>
          <w:bCs/>
        </w:rPr>
        <w:t>Staff</w:t>
      </w:r>
      <w:r w:rsidR="00C46C73">
        <w:rPr>
          <w:bCs/>
        </w:rPr>
        <w:t xml:space="preserve"> </w:t>
      </w:r>
      <w:r w:rsidR="00C46C73" w:rsidRPr="00B13255">
        <w:rPr>
          <w:bCs/>
        </w:rPr>
        <w:t>proposes the following procedural schedule for the continued processing of this application:</w:t>
      </w:r>
    </w:p>
    <w:tbl>
      <w:tblPr>
        <w:tblStyle w:val="TableGrid"/>
        <w:tblW w:w="0" w:type="auto"/>
        <w:tblLook w:val="04A0" w:firstRow="1" w:lastRow="0" w:firstColumn="1" w:lastColumn="0" w:noHBand="0" w:noVBand="1"/>
      </w:tblPr>
      <w:tblGrid>
        <w:gridCol w:w="4675"/>
        <w:gridCol w:w="4675"/>
      </w:tblGrid>
      <w:tr w:rsidR="000C6537" w14:paraId="62AE1287" w14:textId="77777777" w:rsidTr="00521E0B">
        <w:tc>
          <w:tcPr>
            <w:tcW w:w="4675" w:type="dxa"/>
          </w:tcPr>
          <w:p w14:paraId="11A6464D" w14:textId="77777777" w:rsidR="000C6537" w:rsidRPr="006E662E" w:rsidRDefault="000C6537" w:rsidP="00521E0B">
            <w:pPr>
              <w:pStyle w:val="Paragraph"/>
              <w:ind w:firstLine="0"/>
              <w:jc w:val="center"/>
              <w:rPr>
                <w:b/>
                <w:bCs/>
              </w:rPr>
            </w:pPr>
            <w:r>
              <w:rPr>
                <w:b/>
                <w:bCs/>
              </w:rPr>
              <w:t>Event</w:t>
            </w:r>
          </w:p>
        </w:tc>
        <w:tc>
          <w:tcPr>
            <w:tcW w:w="4675" w:type="dxa"/>
          </w:tcPr>
          <w:p w14:paraId="32E3A7EE" w14:textId="77777777" w:rsidR="000C6537" w:rsidRPr="006E662E" w:rsidRDefault="000C6537" w:rsidP="00521E0B">
            <w:pPr>
              <w:pStyle w:val="Paragraph"/>
              <w:ind w:firstLine="0"/>
              <w:jc w:val="center"/>
              <w:rPr>
                <w:b/>
                <w:bCs/>
              </w:rPr>
            </w:pPr>
            <w:r>
              <w:rPr>
                <w:b/>
                <w:bCs/>
              </w:rPr>
              <w:t>Date</w:t>
            </w:r>
          </w:p>
        </w:tc>
      </w:tr>
      <w:tr w:rsidR="000C6537" w14:paraId="7E87023D" w14:textId="77777777" w:rsidTr="00521E0B">
        <w:tc>
          <w:tcPr>
            <w:tcW w:w="4675" w:type="dxa"/>
          </w:tcPr>
          <w:p w14:paraId="4B09A04E" w14:textId="77777777" w:rsidR="000C6537" w:rsidRDefault="000C6537" w:rsidP="00521E0B">
            <w:pPr>
              <w:pStyle w:val="Paragraph"/>
              <w:spacing w:line="240" w:lineRule="auto"/>
              <w:ind w:firstLine="0"/>
            </w:pPr>
            <w:r>
              <w:t>Notice Completed</w:t>
            </w:r>
          </w:p>
        </w:tc>
        <w:tc>
          <w:tcPr>
            <w:tcW w:w="4675" w:type="dxa"/>
          </w:tcPr>
          <w:p w14:paraId="4B57B351" w14:textId="6F65D100" w:rsidR="000C6537" w:rsidRDefault="000C6537" w:rsidP="00521E0B">
            <w:pPr>
              <w:pStyle w:val="Paragraph"/>
              <w:ind w:firstLine="0"/>
              <w:jc w:val="center"/>
            </w:pPr>
            <w:r>
              <w:t>November 3, 2023</w:t>
            </w:r>
          </w:p>
        </w:tc>
      </w:tr>
      <w:tr w:rsidR="000C6537" w14:paraId="2527DB54" w14:textId="77777777" w:rsidTr="00521E0B">
        <w:tc>
          <w:tcPr>
            <w:tcW w:w="4675" w:type="dxa"/>
          </w:tcPr>
          <w:p w14:paraId="1C6DD9DF" w14:textId="77777777" w:rsidR="000C6537" w:rsidRDefault="000C6537" w:rsidP="00521E0B">
            <w:pPr>
              <w:pStyle w:val="Paragraph"/>
              <w:spacing w:line="240" w:lineRule="auto"/>
              <w:ind w:firstLine="0"/>
            </w:pPr>
            <w:r>
              <w:t>Deadline for intervention</w:t>
            </w:r>
          </w:p>
        </w:tc>
        <w:tc>
          <w:tcPr>
            <w:tcW w:w="4675" w:type="dxa"/>
          </w:tcPr>
          <w:p w14:paraId="3D4BEF4B" w14:textId="01F2FAE9" w:rsidR="000C6537" w:rsidRDefault="000C6537" w:rsidP="00521E0B">
            <w:pPr>
              <w:pStyle w:val="Paragraph"/>
              <w:ind w:firstLine="0"/>
              <w:jc w:val="center"/>
            </w:pPr>
            <w:r>
              <w:t>December 3, 2023</w:t>
            </w:r>
          </w:p>
        </w:tc>
      </w:tr>
      <w:tr w:rsidR="000C6537" w14:paraId="2D3E4616" w14:textId="77777777" w:rsidTr="00521E0B">
        <w:tc>
          <w:tcPr>
            <w:tcW w:w="4675" w:type="dxa"/>
          </w:tcPr>
          <w:p w14:paraId="0515D925" w14:textId="77777777" w:rsidR="000C6537" w:rsidRDefault="000C6537" w:rsidP="00521E0B">
            <w:pPr>
              <w:pStyle w:val="Paragraph"/>
              <w:spacing w:line="240" w:lineRule="auto"/>
              <w:ind w:firstLine="0"/>
            </w:pPr>
            <w:r>
              <w:t>Deadline for Staff to request a hearing or file a recommendation on approval of the sale and on the CCN amendment</w:t>
            </w:r>
          </w:p>
        </w:tc>
        <w:tc>
          <w:tcPr>
            <w:tcW w:w="4675" w:type="dxa"/>
          </w:tcPr>
          <w:p w14:paraId="323819B0" w14:textId="6DD8CD18" w:rsidR="000C6537" w:rsidRDefault="000C6537" w:rsidP="00521E0B">
            <w:pPr>
              <w:pStyle w:val="Paragraph"/>
              <w:spacing w:line="240" w:lineRule="auto"/>
              <w:ind w:firstLine="0"/>
              <w:jc w:val="center"/>
            </w:pPr>
            <w:r>
              <w:t>December 19, 2023</w:t>
            </w:r>
          </w:p>
        </w:tc>
      </w:tr>
      <w:tr w:rsidR="000C6537" w14:paraId="2960E5F8" w14:textId="77777777" w:rsidTr="00521E0B">
        <w:tc>
          <w:tcPr>
            <w:tcW w:w="4675" w:type="dxa"/>
          </w:tcPr>
          <w:p w14:paraId="491388F7" w14:textId="77777777" w:rsidR="000C6537" w:rsidRDefault="000C6537" w:rsidP="00521E0B">
            <w:pPr>
              <w:pStyle w:val="Paragraph"/>
              <w:spacing w:line="240" w:lineRule="auto"/>
              <w:ind w:firstLine="0"/>
            </w:pPr>
            <w:r>
              <w:t>Deadline for parties to file a response to Staff’s recommendation</w:t>
            </w:r>
          </w:p>
        </w:tc>
        <w:tc>
          <w:tcPr>
            <w:tcW w:w="4675" w:type="dxa"/>
          </w:tcPr>
          <w:p w14:paraId="0D7A56CE" w14:textId="15886C51" w:rsidR="000C6537" w:rsidRDefault="000C6537" w:rsidP="00521E0B">
            <w:pPr>
              <w:pStyle w:val="Paragraph"/>
              <w:spacing w:line="240" w:lineRule="auto"/>
              <w:ind w:firstLine="0"/>
              <w:jc w:val="center"/>
            </w:pPr>
            <w:r>
              <w:t>January 3, 2024</w:t>
            </w:r>
          </w:p>
        </w:tc>
      </w:tr>
      <w:tr w:rsidR="000C6537" w14:paraId="72E657C2" w14:textId="77777777" w:rsidTr="00521E0B">
        <w:tc>
          <w:tcPr>
            <w:tcW w:w="4675" w:type="dxa"/>
          </w:tcPr>
          <w:p w14:paraId="0563195D" w14:textId="77777777" w:rsidR="000C6537" w:rsidRDefault="000C6537" w:rsidP="00521E0B">
            <w:pPr>
              <w:pStyle w:val="Paragraph"/>
              <w:spacing w:line="240" w:lineRule="auto"/>
              <w:ind w:firstLine="0"/>
            </w:pPr>
            <w:r>
              <w:t>Deadline for parties to file a joint motion to admit evidence and proposed order approving the sale and allowing the transaction to proceed</w:t>
            </w:r>
          </w:p>
        </w:tc>
        <w:tc>
          <w:tcPr>
            <w:tcW w:w="4675" w:type="dxa"/>
          </w:tcPr>
          <w:p w14:paraId="45D0B617" w14:textId="178CC643" w:rsidR="000C6537" w:rsidRDefault="007D3E95" w:rsidP="00521E0B">
            <w:pPr>
              <w:pStyle w:val="Paragraph"/>
              <w:spacing w:line="240" w:lineRule="auto"/>
              <w:ind w:firstLine="0"/>
              <w:jc w:val="center"/>
            </w:pPr>
            <w:r>
              <w:t>March 19, 2023</w:t>
            </w:r>
          </w:p>
        </w:tc>
      </w:tr>
      <w:tr w:rsidR="000C6537" w14:paraId="4B854CB2" w14:textId="77777777" w:rsidTr="00521E0B">
        <w:tc>
          <w:tcPr>
            <w:tcW w:w="4675" w:type="dxa"/>
          </w:tcPr>
          <w:p w14:paraId="09C1B1A7" w14:textId="77777777" w:rsidR="000C6537" w:rsidRDefault="000C6537" w:rsidP="00521E0B">
            <w:pPr>
              <w:pStyle w:val="Paragraph"/>
              <w:spacing w:line="240" w:lineRule="auto"/>
              <w:ind w:firstLine="0"/>
            </w:pPr>
            <w:r>
              <w:t>120-day deadline for Commission to approve the sale or require a hearing</w:t>
            </w:r>
          </w:p>
        </w:tc>
        <w:tc>
          <w:tcPr>
            <w:tcW w:w="4675" w:type="dxa"/>
          </w:tcPr>
          <w:p w14:paraId="66C91707" w14:textId="41ADAFFC" w:rsidR="000C6537" w:rsidRDefault="000C6537" w:rsidP="00521E0B">
            <w:pPr>
              <w:pStyle w:val="Paragraph"/>
              <w:ind w:firstLine="0"/>
              <w:jc w:val="center"/>
            </w:pPr>
            <w:r>
              <w:t>March 4, 2024</w:t>
            </w:r>
            <w:r>
              <w:rPr>
                <w:rStyle w:val="FootnoteReference"/>
              </w:rPr>
              <w:footnoteReference w:id="2"/>
            </w:r>
          </w:p>
        </w:tc>
      </w:tr>
    </w:tbl>
    <w:p w14:paraId="73BBF8A9" w14:textId="77777777" w:rsidR="000C6537" w:rsidRDefault="000C6537" w:rsidP="00E95317">
      <w:pPr>
        <w:pStyle w:val="Paragraph"/>
        <w:spacing w:before="240" w:after="120" w:line="240" w:lineRule="auto"/>
        <w:ind w:firstLine="0"/>
        <w:rPr>
          <w:b/>
        </w:rPr>
      </w:pPr>
    </w:p>
    <w:p w14:paraId="4E57A696" w14:textId="02723DDD" w:rsidR="00C46C73" w:rsidRPr="00B13255" w:rsidRDefault="00C46C73" w:rsidP="00C46C73">
      <w:pPr>
        <w:pStyle w:val="Paragraph"/>
        <w:numPr>
          <w:ilvl w:val="0"/>
          <w:numId w:val="27"/>
        </w:numPr>
        <w:spacing w:before="240" w:after="120" w:line="240" w:lineRule="auto"/>
        <w:ind w:left="0" w:firstLine="0"/>
        <w:jc w:val="center"/>
        <w:rPr>
          <w:b/>
        </w:rPr>
      </w:pPr>
      <w:r w:rsidRPr="00B13255">
        <w:rPr>
          <w:b/>
        </w:rPr>
        <w:t>CONCLUSION</w:t>
      </w:r>
    </w:p>
    <w:p w14:paraId="139E955F" w14:textId="42065715" w:rsidR="00C46C73" w:rsidRPr="00B13255" w:rsidRDefault="00C46C73" w:rsidP="00C46C73">
      <w:pPr>
        <w:pStyle w:val="Paragraph"/>
      </w:pPr>
      <w:r w:rsidRPr="00B13255">
        <w:t xml:space="preserve">For the reasons detailed above, Staff recommends that the notice be found </w:t>
      </w:r>
      <w:r w:rsidR="00E95317" w:rsidRPr="00B13255">
        <w:t>sufficient,</w:t>
      </w:r>
      <w:r>
        <w:t xml:space="preserve"> and the proposed procedural schedule</w:t>
      </w:r>
      <w:r w:rsidR="001C1053">
        <w:t xml:space="preserve"> be adopted</w:t>
      </w:r>
      <w:r w:rsidRPr="00B13255">
        <w:t>. Staff respectfully requests the entry of an order consistent with these recommendations.</w:t>
      </w:r>
    </w:p>
    <w:p w14:paraId="0F1F9495" w14:textId="77777777" w:rsidR="00C46C73" w:rsidRDefault="00C46C73" w:rsidP="00B50F0E">
      <w:pPr>
        <w:keepNext/>
        <w:spacing w:after="0"/>
        <w:ind w:firstLine="0"/>
        <w:rPr>
          <w:szCs w:val="20"/>
        </w:rPr>
      </w:pPr>
    </w:p>
    <w:p w14:paraId="7E1B390C" w14:textId="35324BBD"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E47ECB">
        <w:rPr>
          <w:noProof/>
        </w:rPr>
        <w:t>November 20, 2023</w:t>
      </w:r>
      <w:r w:rsidRPr="00F71D87">
        <w:fldChar w:fldCharType="end"/>
      </w:r>
    </w:p>
    <w:p w14:paraId="75688169" w14:textId="77777777" w:rsidR="00B50F0E" w:rsidRPr="00F71D87" w:rsidRDefault="00B50F0E" w:rsidP="00B50F0E">
      <w:pPr>
        <w:keepNext/>
        <w:spacing w:after="0" w:line="480" w:lineRule="auto"/>
        <w:ind w:left="3600"/>
        <w:rPr>
          <w:szCs w:val="20"/>
        </w:rPr>
      </w:pPr>
      <w:r w:rsidRPr="00F71D87">
        <w:rPr>
          <w:szCs w:val="20"/>
        </w:rPr>
        <w:t>Respectfully submitted,</w:t>
      </w:r>
    </w:p>
    <w:p w14:paraId="45398351"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A6FA31A" w14:textId="77777777" w:rsidR="00B50F0E" w:rsidRPr="00F71D87" w:rsidRDefault="00B50F0E" w:rsidP="00B50F0E">
      <w:pPr>
        <w:keepNext/>
        <w:spacing w:after="0" w:line="240" w:lineRule="auto"/>
        <w:ind w:left="4320" w:firstLine="0"/>
        <w:contextualSpacing/>
        <w:rPr>
          <w:b/>
        </w:rPr>
      </w:pPr>
      <w:r w:rsidRPr="00F71D87">
        <w:rPr>
          <w:b/>
        </w:rPr>
        <w:t>LEGAL DIVISION</w:t>
      </w:r>
    </w:p>
    <w:p w14:paraId="37D0ECC5" w14:textId="77777777" w:rsidR="00B50F0E" w:rsidRPr="00F71D87" w:rsidRDefault="00B50F0E" w:rsidP="00B50F0E">
      <w:pPr>
        <w:keepNext/>
        <w:spacing w:after="0" w:line="240" w:lineRule="auto"/>
        <w:ind w:firstLine="0"/>
        <w:rPr>
          <w:szCs w:val="20"/>
        </w:rPr>
      </w:pPr>
    </w:p>
    <w:p w14:paraId="0BAC08AA" w14:textId="77777777" w:rsidR="007748AF" w:rsidRPr="007748AF" w:rsidRDefault="007748AF" w:rsidP="007748AF">
      <w:pPr>
        <w:keepNext/>
        <w:overflowPunct w:val="0"/>
        <w:autoSpaceDE w:val="0"/>
        <w:autoSpaceDN w:val="0"/>
        <w:adjustRightInd w:val="0"/>
        <w:spacing w:after="0" w:line="240" w:lineRule="auto"/>
        <w:ind w:left="4320" w:firstLine="0"/>
        <w:jc w:val="left"/>
        <w:textAlignment w:val="baseline"/>
      </w:pPr>
      <w:r w:rsidRPr="007748AF">
        <w:t>Marisa Lopez Wagley</w:t>
      </w:r>
    </w:p>
    <w:p w14:paraId="61D51ADA" w14:textId="77777777" w:rsidR="007748AF" w:rsidRPr="007748AF" w:rsidRDefault="007748AF" w:rsidP="007748AF">
      <w:pPr>
        <w:keepNext/>
        <w:spacing w:after="0" w:line="240" w:lineRule="auto"/>
        <w:ind w:left="4320" w:firstLine="0"/>
        <w:jc w:val="left"/>
      </w:pPr>
      <w:r w:rsidRPr="007748AF">
        <w:t xml:space="preserve">Division Director </w:t>
      </w:r>
    </w:p>
    <w:p w14:paraId="477406C5"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p>
    <w:p w14:paraId="49348AC8" w14:textId="09D53E09" w:rsidR="007748AF" w:rsidRPr="007748AF" w:rsidRDefault="004B63B3" w:rsidP="007748AF">
      <w:pPr>
        <w:keepNext/>
        <w:overflowPunct w:val="0"/>
        <w:autoSpaceDE w:val="0"/>
        <w:autoSpaceDN w:val="0"/>
        <w:adjustRightInd w:val="0"/>
        <w:spacing w:after="0" w:line="240" w:lineRule="auto"/>
        <w:ind w:left="4320" w:firstLine="0"/>
        <w:textAlignment w:val="baseline"/>
      </w:pPr>
      <w:r>
        <w:t>Margaux Fox</w:t>
      </w:r>
    </w:p>
    <w:p w14:paraId="7FBD04FA"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r w:rsidRPr="007748AF">
        <w:t>Managing Attorney</w:t>
      </w:r>
    </w:p>
    <w:p w14:paraId="1174E15C"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p>
    <w:p w14:paraId="4BF647AF" w14:textId="77777777" w:rsidR="007748AF" w:rsidRPr="007748AF" w:rsidRDefault="007748AF" w:rsidP="007748AF">
      <w:pPr>
        <w:overflowPunct w:val="0"/>
        <w:autoSpaceDE w:val="0"/>
        <w:autoSpaceDN w:val="0"/>
        <w:adjustRightInd w:val="0"/>
        <w:spacing w:after="0" w:line="240" w:lineRule="auto"/>
        <w:ind w:left="4320" w:firstLine="0"/>
        <w:jc w:val="left"/>
        <w:textAlignment w:val="baseline"/>
        <w:rPr>
          <w:u w:val="single"/>
        </w:rPr>
      </w:pPr>
      <w:bookmarkStart w:id="2" w:name="_Hlk144191673"/>
      <w:r w:rsidRPr="007748AF">
        <w:rPr>
          <w:u w:val="single"/>
        </w:rPr>
        <w:t xml:space="preserve">  /s/ Markel Perkins</w:t>
      </w:r>
      <w:r w:rsidRPr="007748AF">
        <w:rPr>
          <w:u w:val="single"/>
        </w:rPr>
        <w:tab/>
      </w:r>
      <w:r w:rsidRPr="007748AF">
        <w:rPr>
          <w:u w:val="single"/>
        </w:rPr>
        <w:tab/>
      </w:r>
    </w:p>
    <w:p w14:paraId="4228E66E" w14:textId="77777777" w:rsidR="007748AF" w:rsidRPr="007748AF" w:rsidRDefault="007748AF" w:rsidP="007748AF">
      <w:pPr>
        <w:spacing w:after="0" w:line="240" w:lineRule="auto"/>
        <w:ind w:left="4320" w:firstLine="0"/>
        <w:rPr>
          <w:snapToGrid w:val="0"/>
        </w:rPr>
      </w:pPr>
      <w:r w:rsidRPr="007748AF">
        <w:rPr>
          <w:snapToGrid w:val="0"/>
        </w:rPr>
        <w:t>Markel Perkins</w:t>
      </w:r>
    </w:p>
    <w:bookmarkEnd w:id="2"/>
    <w:p w14:paraId="361CEC58" w14:textId="77777777" w:rsidR="007748AF" w:rsidRPr="007748AF" w:rsidRDefault="007748AF" w:rsidP="007748AF">
      <w:pPr>
        <w:spacing w:after="0" w:line="240" w:lineRule="auto"/>
        <w:ind w:left="4320" w:firstLine="0"/>
        <w:rPr>
          <w:snapToGrid w:val="0"/>
        </w:rPr>
      </w:pPr>
      <w:r w:rsidRPr="007748AF">
        <w:rPr>
          <w:snapToGrid w:val="0"/>
        </w:rPr>
        <w:t>State Bar No. 24126428</w:t>
      </w:r>
    </w:p>
    <w:p w14:paraId="0EA3B268" w14:textId="77777777" w:rsidR="007748AF" w:rsidRPr="007748AF" w:rsidRDefault="007748AF" w:rsidP="007748AF">
      <w:pPr>
        <w:spacing w:after="0" w:line="240" w:lineRule="auto"/>
        <w:ind w:left="4320" w:firstLine="0"/>
        <w:rPr>
          <w:snapToGrid w:val="0"/>
        </w:rPr>
      </w:pPr>
      <w:r w:rsidRPr="007748AF">
        <w:rPr>
          <w:snapToGrid w:val="0"/>
        </w:rPr>
        <w:t>1701 N. Congress Ave.</w:t>
      </w:r>
    </w:p>
    <w:p w14:paraId="38FFE95E" w14:textId="77777777" w:rsidR="007748AF" w:rsidRPr="007748AF" w:rsidRDefault="007748AF" w:rsidP="007748AF">
      <w:pPr>
        <w:spacing w:after="0" w:line="240" w:lineRule="auto"/>
        <w:ind w:left="4320" w:firstLine="0"/>
        <w:rPr>
          <w:snapToGrid w:val="0"/>
        </w:rPr>
      </w:pPr>
      <w:r w:rsidRPr="007748AF">
        <w:rPr>
          <w:snapToGrid w:val="0"/>
        </w:rPr>
        <w:t>P.O. Box 13326</w:t>
      </w:r>
    </w:p>
    <w:p w14:paraId="4CA88DB8" w14:textId="77777777" w:rsidR="007748AF" w:rsidRPr="007748AF" w:rsidRDefault="007748AF" w:rsidP="007748AF">
      <w:pPr>
        <w:spacing w:after="0" w:line="240" w:lineRule="auto"/>
        <w:ind w:left="4320" w:firstLine="0"/>
        <w:rPr>
          <w:snapToGrid w:val="0"/>
        </w:rPr>
      </w:pPr>
      <w:r w:rsidRPr="007748AF">
        <w:rPr>
          <w:snapToGrid w:val="0"/>
        </w:rPr>
        <w:t>Austin, Texas 78711-3326</w:t>
      </w:r>
    </w:p>
    <w:p w14:paraId="7951AC20" w14:textId="77777777" w:rsidR="007748AF" w:rsidRPr="007748AF" w:rsidRDefault="007748AF" w:rsidP="007748AF">
      <w:pPr>
        <w:spacing w:after="0" w:line="240" w:lineRule="auto"/>
        <w:ind w:left="4320" w:firstLine="0"/>
        <w:rPr>
          <w:snapToGrid w:val="0"/>
        </w:rPr>
      </w:pPr>
      <w:r w:rsidRPr="007748AF">
        <w:rPr>
          <w:snapToGrid w:val="0"/>
        </w:rPr>
        <w:t>(512) 936-7099</w:t>
      </w:r>
    </w:p>
    <w:p w14:paraId="4D453120" w14:textId="77777777" w:rsidR="007748AF" w:rsidRPr="007748AF" w:rsidRDefault="007748AF" w:rsidP="007748AF">
      <w:pPr>
        <w:spacing w:after="0" w:line="240" w:lineRule="auto"/>
        <w:ind w:left="4320" w:firstLine="0"/>
        <w:rPr>
          <w:snapToGrid w:val="0"/>
        </w:rPr>
      </w:pPr>
      <w:r w:rsidRPr="007748AF">
        <w:rPr>
          <w:snapToGrid w:val="0"/>
        </w:rPr>
        <w:t>(512) 936-7268 (fax)</w:t>
      </w:r>
    </w:p>
    <w:p w14:paraId="727A68DF" w14:textId="77777777" w:rsidR="007748AF" w:rsidRPr="007748AF" w:rsidRDefault="007748AF" w:rsidP="007748AF">
      <w:pPr>
        <w:spacing w:after="0" w:line="240" w:lineRule="auto"/>
        <w:ind w:left="4320" w:firstLine="0"/>
        <w:rPr>
          <w:snapToGrid w:val="0"/>
        </w:rPr>
      </w:pPr>
      <w:r w:rsidRPr="007748AF">
        <w:rPr>
          <w:snapToGrid w:val="0"/>
        </w:rPr>
        <w:t>Markel.Perkins@puc.texas.gov</w:t>
      </w:r>
    </w:p>
    <w:p w14:paraId="0A534409" w14:textId="77777777" w:rsidR="00B50F0E" w:rsidRDefault="00B50F0E" w:rsidP="00B50F0E">
      <w:pPr>
        <w:pStyle w:val="Paragraph"/>
        <w:ind w:firstLine="0"/>
      </w:pPr>
    </w:p>
    <w:p w14:paraId="3765C65E" w14:textId="77777777" w:rsidR="0059201D" w:rsidRPr="0051021C" w:rsidRDefault="0059201D" w:rsidP="00BB5A8B">
      <w:pPr>
        <w:pStyle w:val="Paragraph"/>
        <w:ind w:firstLine="0"/>
      </w:pPr>
    </w:p>
    <w:p w14:paraId="5677C75C" w14:textId="079CBB5D"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E47ECB" w:rsidRPr="00EF7381">
        <w:t>Docket</w:t>
      </w:r>
      <w:r w:rsidR="00E47ECB" w:rsidRPr="00D92C94">
        <w:t xml:space="preserve"> No</w:t>
      </w:r>
      <w:r w:rsidR="00E47ECB" w:rsidRPr="008647EB">
        <w:t>.</w:t>
      </w:r>
      <w:r w:rsidR="00E47ECB">
        <w:t xml:space="preserve"> 55304</w:t>
      </w:r>
      <w:r w:rsidR="00E47ECB" w:rsidRPr="00E47ECB">
        <w:rPr>
          <w:rStyle w:val="PlaceholderText"/>
        </w:rPr>
        <w:t xml:space="preserve"> </w:t>
      </w:r>
      <w:r w:rsidRPr="007E3A22">
        <w:rPr>
          <w:bCs/>
        </w:rPr>
        <w:fldChar w:fldCharType="end"/>
      </w:r>
    </w:p>
    <w:p w14:paraId="4C27EBA3" w14:textId="77777777" w:rsidR="00DA790F" w:rsidRPr="008647EB" w:rsidRDefault="00DA790F" w:rsidP="00092070">
      <w:pPr>
        <w:pStyle w:val="CaseCaption"/>
      </w:pPr>
      <w:r w:rsidRPr="008647EB">
        <w:t>CERTIFICATE OF SERVICE</w:t>
      </w:r>
    </w:p>
    <w:p w14:paraId="3287B68A" w14:textId="013F81C6" w:rsidR="00DA790F" w:rsidRDefault="00DA790F" w:rsidP="00553B64">
      <w:pPr>
        <w:pStyle w:val="Paragraph"/>
        <w:keepNext/>
        <w:keepLines/>
      </w:pPr>
      <w:r w:rsidRPr="00893EAC">
        <w:t>I certify that unless otherwise ordered by the presiding officer, notice of the filing of this document w</w:t>
      </w:r>
      <w:r w:rsidR="00C46C73">
        <w:t>ill be</w:t>
      </w:r>
      <w:r w:rsidRPr="00893EAC">
        <w:t xml:space="preserve">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E47ECB">
        <w:rPr>
          <w:noProof/>
        </w:rPr>
        <w:t>November 20,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462477">
        <w:t>filed</w:t>
      </w:r>
      <w:r w:rsidRPr="00893EAC">
        <w:t xml:space="preserve"> in Project No. 50664.</w:t>
      </w:r>
      <w:r w:rsidR="00C4658E">
        <w:t xml:space="preserve"> </w:t>
      </w:r>
    </w:p>
    <w:p w14:paraId="1B729C4F" w14:textId="77777777" w:rsidR="00B50F0E" w:rsidRPr="008647EB" w:rsidRDefault="00B50F0E" w:rsidP="00553B64">
      <w:pPr>
        <w:pStyle w:val="Paragraph"/>
        <w:keepNext/>
        <w:keepLines/>
      </w:pPr>
    </w:p>
    <w:p w14:paraId="688010B5" w14:textId="77777777" w:rsidR="007748AF" w:rsidRPr="007748AF" w:rsidRDefault="007748AF" w:rsidP="007748AF">
      <w:pPr>
        <w:overflowPunct w:val="0"/>
        <w:autoSpaceDE w:val="0"/>
        <w:autoSpaceDN w:val="0"/>
        <w:adjustRightInd w:val="0"/>
        <w:spacing w:after="0" w:line="240" w:lineRule="auto"/>
        <w:ind w:left="4320" w:firstLine="0"/>
        <w:jc w:val="left"/>
        <w:textAlignment w:val="baseline"/>
        <w:rPr>
          <w:u w:val="single"/>
        </w:rPr>
      </w:pPr>
      <w:r w:rsidRPr="007748AF">
        <w:rPr>
          <w:u w:val="single"/>
        </w:rPr>
        <w:t xml:space="preserve">  /s/ Markel Perkins</w:t>
      </w:r>
      <w:r w:rsidRPr="007748AF">
        <w:rPr>
          <w:u w:val="single"/>
        </w:rPr>
        <w:tab/>
      </w:r>
      <w:r w:rsidRPr="007748AF">
        <w:rPr>
          <w:u w:val="single"/>
        </w:rPr>
        <w:tab/>
      </w:r>
    </w:p>
    <w:p w14:paraId="140DD104" w14:textId="77777777" w:rsidR="007748AF" w:rsidRPr="007748AF" w:rsidRDefault="007748AF" w:rsidP="007748AF">
      <w:pPr>
        <w:spacing w:after="0" w:line="240" w:lineRule="auto"/>
        <w:ind w:left="4320" w:firstLine="0"/>
        <w:rPr>
          <w:snapToGrid w:val="0"/>
        </w:rPr>
      </w:pPr>
      <w:r w:rsidRPr="007748AF">
        <w:rPr>
          <w:snapToGrid w:val="0"/>
        </w:rPr>
        <w:t>Markel Perkins</w:t>
      </w:r>
    </w:p>
    <w:p w14:paraId="3FDB974F"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74B43" w14:textId="77777777" w:rsidR="00924755" w:rsidRDefault="00924755">
      <w:pPr>
        <w:spacing w:after="0" w:line="240" w:lineRule="auto"/>
      </w:pPr>
      <w:r>
        <w:separator/>
      </w:r>
    </w:p>
  </w:endnote>
  <w:endnote w:type="continuationSeparator" w:id="0">
    <w:p w14:paraId="5A9F92AF" w14:textId="77777777" w:rsidR="00924755" w:rsidRDefault="00924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C73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58F6629" w14:textId="77777777" w:rsidR="00071BFA" w:rsidRDefault="00071BFA" w:rsidP="008016FB">
    <w:pPr>
      <w:pStyle w:val="Footer"/>
    </w:pPr>
  </w:p>
  <w:p w14:paraId="194F1820" w14:textId="77777777" w:rsidR="00071BFA" w:rsidRDefault="00071BFA" w:rsidP="008016FB"/>
  <w:p w14:paraId="0A5D466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63FC"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A94B"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3BCE4" w14:textId="77777777" w:rsidR="00924755" w:rsidRDefault="00924755">
      <w:pPr>
        <w:spacing w:after="0" w:line="240" w:lineRule="auto"/>
      </w:pPr>
      <w:r>
        <w:separator/>
      </w:r>
    </w:p>
  </w:footnote>
  <w:footnote w:type="continuationSeparator" w:id="0">
    <w:p w14:paraId="085366E6" w14:textId="77777777" w:rsidR="00924755" w:rsidRDefault="00924755">
      <w:pPr>
        <w:spacing w:after="0" w:line="240" w:lineRule="auto"/>
      </w:pPr>
      <w:r>
        <w:continuationSeparator/>
      </w:r>
    </w:p>
  </w:footnote>
  <w:footnote w:type="continuationNotice" w:id="1">
    <w:p w14:paraId="2F5650DC" w14:textId="77777777" w:rsidR="00924755" w:rsidRDefault="00924755">
      <w:pPr>
        <w:spacing w:after="0" w:line="240" w:lineRule="auto"/>
      </w:pPr>
    </w:p>
  </w:footnote>
  <w:footnote w:id="2">
    <w:p w14:paraId="3F452AFE" w14:textId="082D126E" w:rsidR="000C6537" w:rsidRDefault="000C6537">
      <w:pPr>
        <w:pStyle w:val="FootnoteText"/>
      </w:pPr>
      <w:r>
        <w:rPr>
          <w:rStyle w:val="FootnoteReference"/>
        </w:rPr>
        <w:footnoteRef/>
      </w:r>
      <w:r>
        <w:t xml:space="preserve">  </w:t>
      </w:r>
      <w:r w:rsidR="007D3E95">
        <w:t xml:space="preserve">The 120-day deadline for the Commission to approve the sale or require a hearing is on Saturday, March 2, 2024. As the Commission is closed on Saturday, March 2, 2024, pursuant to 16 TAC </w:t>
      </w:r>
      <w:r w:rsidR="007D3E95" w:rsidRPr="00FB64E2">
        <w:rPr>
          <w:iCs/>
        </w:rPr>
        <w:t>§</w:t>
      </w:r>
      <w:r w:rsidR="007D3E95">
        <w:rPr>
          <w:iCs/>
        </w:rPr>
        <w:t xml:space="preserve"> 22.4(a), the deadline is extended until the next day on which the Commission is open for business. The next day on which the Commission is open for business after Saturday, March 2, </w:t>
      </w:r>
      <w:proofErr w:type="gramStart"/>
      <w:r w:rsidR="007D3E95">
        <w:rPr>
          <w:iCs/>
        </w:rPr>
        <w:t>2024</w:t>
      </w:r>
      <w:proofErr w:type="gramEnd"/>
      <w:r w:rsidR="007D3E95">
        <w:rPr>
          <w:iCs/>
        </w:rPr>
        <w:t xml:space="preserve"> is Monday, March 4, 2024. Therefore, the 120-day deadline for the Commission to approve the sale or require a hearing is on March 4,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AF61"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1C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56033"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932429E"/>
    <w:multiLevelType w:val="hybridMultilevel"/>
    <w:tmpl w:val="12546EC8"/>
    <w:lvl w:ilvl="0" w:tplc="6ED42B14">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6"/>
  </w:num>
  <w:num w:numId="3" w16cid:durableId="1601837541">
    <w:abstractNumId w:val="16"/>
  </w:num>
  <w:num w:numId="4" w16cid:durableId="190388724">
    <w:abstractNumId w:val="12"/>
  </w:num>
  <w:num w:numId="5" w16cid:durableId="579020154">
    <w:abstractNumId w:val="25"/>
  </w:num>
  <w:num w:numId="6" w16cid:durableId="2087215847">
    <w:abstractNumId w:val="24"/>
  </w:num>
  <w:num w:numId="7" w16cid:durableId="802192348">
    <w:abstractNumId w:val="17"/>
  </w:num>
  <w:num w:numId="8" w16cid:durableId="1374578883">
    <w:abstractNumId w:val="18"/>
  </w:num>
  <w:num w:numId="9" w16cid:durableId="822090798">
    <w:abstractNumId w:val="22"/>
  </w:num>
  <w:num w:numId="10" w16cid:durableId="1675571184">
    <w:abstractNumId w:val="23"/>
  </w:num>
  <w:num w:numId="11" w16cid:durableId="204215819">
    <w:abstractNumId w:val="14"/>
  </w:num>
  <w:num w:numId="12" w16cid:durableId="2112118697">
    <w:abstractNumId w:val="21"/>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5"/>
  </w:num>
  <w:num w:numId="25" w16cid:durableId="1319119058">
    <w:abstractNumId w:val="19"/>
  </w:num>
  <w:num w:numId="26" w16cid:durableId="754059395">
    <w:abstractNumId w:val="20"/>
  </w:num>
  <w:num w:numId="27" w16cid:durableId="2135861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43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43B9"/>
    <w:rsid w:val="00047A27"/>
    <w:rsid w:val="00050EC3"/>
    <w:rsid w:val="00054407"/>
    <w:rsid w:val="000577AB"/>
    <w:rsid w:val="00061E7A"/>
    <w:rsid w:val="000621BB"/>
    <w:rsid w:val="00063014"/>
    <w:rsid w:val="00064A66"/>
    <w:rsid w:val="00071BFA"/>
    <w:rsid w:val="000722C0"/>
    <w:rsid w:val="00072FE5"/>
    <w:rsid w:val="00074832"/>
    <w:rsid w:val="000767DB"/>
    <w:rsid w:val="00077B98"/>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6B6"/>
    <w:rsid w:val="000B5BCF"/>
    <w:rsid w:val="000B5F1B"/>
    <w:rsid w:val="000B706F"/>
    <w:rsid w:val="000C29F8"/>
    <w:rsid w:val="000C4031"/>
    <w:rsid w:val="000C6537"/>
    <w:rsid w:val="000C6A4A"/>
    <w:rsid w:val="000C6AF9"/>
    <w:rsid w:val="000D3CDD"/>
    <w:rsid w:val="000D54AD"/>
    <w:rsid w:val="000D5F63"/>
    <w:rsid w:val="000E26FE"/>
    <w:rsid w:val="000E6961"/>
    <w:rsid w:val="000F0183"/>
    <w:rsid w:val="000F1B5D"/>
    <w:rsid w:val="000F1F40"/>
    <w:rsid w:val="000F2CCD"/>
    <w:rsid w:val="000F2FAE"/>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1053"/>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A43"/>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6D"/>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477"/>
    <w:rsid w:val="00462A7E"/>
    <w:rsid w:val="00463E0A"/>
    <w:rsid w:val="00464536"/>
    <w:rsid w:val="00464A13"/>
    <w:rsid w:val="004668FF"/>
    <w:rsid w:val="00466FD6"/>
    <w:rsid w:val="00472755"/>
    <w:rsid w:val="00473325"/>
    <w:rsid w:val="0047767A"/>
    <w:rsid w:val="00477AAF"/>
    <w:rsid w:val="00480E0A"/>
    <w:rsid w:val="0048202D"/>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3B3"/>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22A5"/>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525A"/>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48AF"/>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3E95"/>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75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55B1"/>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15E5"/>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77B84"/>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58F"/>
    <w:rsid w:val="00BF5A40"/>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343B"/>
    <w:rsid w:val="00C442AE"/>
    <w:rsid w:val="00C4658E"/>
    <w:rsid w:val="00C46C73"/>
    <w:rsid w:val="00C472A2"/>
    <w:rsid w:val="00C541E5"/>
    <w:rsid w:val="00C55671"/>
    <w:rsid w:val="00C603C3"/>
    <w:rsid w:val="00C61F66"/>
    <w:rsid w:val="00C64532"/>
    <w:rsid w:val="00C7196E"/>
    <w:rsid w:val="00C739E0"/>
    <w:rsid w:val="00C73E7A"/>
    <w:rsid w:val="00C76D48"/>
    <w:rsid w:val="00C81AD0"/>
    <w:rsid w:val="00CA0C45"/>
    <w:rsid w:val="00CA3F65"/>
    <w:rsid w:val="00CA4724"/>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2C98"/>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60A0"/>
    <w:rsid w:val="00E20C21"/>
    <w:rsid w:val="00E2270D"/>
    <w:rsid w:val="00E22B2A"/>
    <w:rsid w:val="00E22DA1"/>
    <w:rsid w:val="00E23F6B"/>
    <w:rsid w:val="00E30058"/>
    <w:rsid w:val="00E35B5D"/>
    <w:rsid w:val="00E36398"/>
    <w:rsid w:val="00E363C9"/>
    <w:rsid w:val="00E41E0C"/>
    <w:rsid w:val="00E46C07"/>
    <w:rsid w:val="00E47ECB"/>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317"/>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A5FA0"/>
  <w15:chartTrackingRefBased/>
  <w15:docId w15:val="{3928F5DD-B3C7-410F-8ADC-825B05B31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CA4724"/>
    <w:pPr>
      <w:ind w:left="720"/>
      <w:contextualSpacing/>
    </w:pPr>
  </w:style>
  <w:style w:type="character" w:styleId="CommentReference">
    <w:name w:val="annotation reference"/>
    <w:basedOn w:val="DefaultParagraphFont"/>
    <w:rsid w:val="000F2FAE"/>
    <w:rPr>
      <w:sz w:val="16"/>
      <w:szCs w:val="16"/>
    </w:rPr>
  </w:style>
  <w:style w:type="paragraph" w:styleId="CommentText">
    <w:name w:val="annotation text"/>
    <w:basedOn w:val="Normal"/>
    <w:link w:val="CommentTextChar"/>
    <w:rsid w:val="000F2FAE"/>
    <w:pPr>
      <w:spacing w:line="240" w:lineRule="auto"/>
    </w:pPr>
    <w:rPr>
      <w:sz w:val="20"/>
      <w:szCs w:val="20"/>
    </w:rPr>
  </w:style>
  <w:style w:type="character" w:customStyle="1" w:styleId="CommentTextChar">
    <w:name w:val="Comment Text Char"/>
    <w:basedOn w:val="DefaultParagraphFont"/>
    <w:link w:val="CommentText"/>
    <w:rsid w:val="000F2FAE"/>
  </w:style>
  <w:style w:type="paragraph" w:styleId="CommentSubject">
    <w:name w:val="annotation subject"/>
    <w:basedOn w:val="CommentText"/>
    <w:next w:val="CommentText"/>
    <w:link w:val="CommentSubjectChar"/>
    <w:rsid w:val="000F2FAE"/>
    <w:rPr>
      <w:b/>
      <w:bCs/>
    </w:rPr>
  </w:style>
  <w:style w:type="character" w:customStyle="1" w:styleId="CommentSubjectChar">
    <w:name w:val="Comment Subject Char"/>
    <w:basedOn w:val="CommentTextChar"/>
    <w:link w:val="CommentSubject"/>
    <w:rsid w:val="000F2FAE"/>
    <w:rPr>
      <w:b/>
      <w:bCs/>
    </w:rPr>
  </w:style>
  <w:style w:type="paragraph" w:styleId="Revision">
    <w:name w:val="Revision"/>
    <w:hidden/>
    <w:uiPriority w:val="99"/>
    <w:semiHidden/>
    <w:rsid w:val="001C10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578</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54292 Staff</vt:lpstr>
    </vt:vector>
  </TitlesOfParts>
  <Manager/>
  <Company>Public Utility Commission of Texas</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54292 Staff</dc:title>
  <dc:subject/>
  <dc:creator>Floyd.Walker@puc.texas.gov</dc:creator>
  <cp:keywords>pleading</cp:keywords>
  <dc:description>Commission Staff’s</dc:description>
  <cp:lastModifiedBy>Isabel Herrera</cp:lastModifiedBy>
  <cp:revision>4</cp:revision>
  <cp:lastPrinted>2023-11-20T16:21:00Z</cp:lastPrinted>
  <dcterms:created xsi:type="dcterms:W3CDTF">2023-11-20T12:51:00Z</dcterms:created>
  <dcterms:modified xsi:type="dcterms:W3CDTF">2023-11-20T16:21:00Z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55304</vt:r8>
  </property>
  <property fmtid="{D5CDD505-2E9C-101B-9397-08002B2CF9AE}" pid="3" name="DocStyle" linkTarget="DocumentStyle">
    <vt:lpwstr>APPLICATION OF CSWR-TEXAS UTILITY OPERATING COMPANY, LLC AND HILCO UNITED SERVICES, INC. DBA HILCO H20 FOR SALE, TRANSFER, OR MERGER OF FACILITIES AND CERTIFICATE RIGHTS IN HILL AND ELLIS COUNTIES</vt:lpwstr>
  </property>
  <property fmtid="{D5CDD505-2E9C-101B-9397-08002B2CF9AE}" pid="4" name="Division">
    <vt:lpwstr>Legal</vt:lpwstr>
  </property>
  <property fmtid="{D5CDD505-2E9C-101B-9397-08002B2CF9AE}" pid="5" name="Matter" linkTarget="CaseType">
    <vt:lpwstr>Docket No. 55304 </vt:lpwstr>
  </property>
  <property fmtid="{D5CDD505-2E9C-101B-9397-08002B2CF9AE}" pid="6" name="Control Number" linkTarget="DocNo">
    <vt:r8>55304</vt:r8>
  </property>
</Properties>
</file>